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исходящий №, дата выдачи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 (ей)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00"/>
        <w:gridCol w:w="1774"/>
        <w:gridCol w:w="1202"/>
        <w:gridCol w:w="1985"/>
        <w:gridCol w:w="2126"/>
        <w:gridCol w:w="1134"/>
      </w:tblGrid>
      <w:tr>
        <w:trPr>
          <w:trHeight w:val="105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1215  от 02.03.2021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Ивановой  Ольге Васильевне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ООО «Ромашка», г. Воронеж, ул. Мира, д.2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9"/>
        <w:gridCol w:w="1983"/>
        <w:gridCol w:w="1277"/>
        <w:gridCol w:w="2125"/>
        <w:gridCol w:w="1985"/>
        <w:gridCol w:w="1275"/>
      </w:tblGrid>
      <w:tr>
        <w:trPr>
          <w:trHeight w:val="1057" w:hRule="atLeast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03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24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63426,92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 феврале 2021 года выплачена зарплата в размере 5221,55 руб. за 02/2021 и отпускные в размере 20000,00 за  период 01.02.2020 по 20.02.2021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Петров  А.А.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Сидоров М.П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b9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4</Pages>
  <Words>460</Words>
  <Characters>3757</Characters>
  <CharactersWithSpaces>5101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