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Меры социальной поддержки,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предусмотренные в Воронежской области  гражданам, имеющим инвалидность: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Ежемесячная денежная компенсация расходов на оплату коммунальных услуг.</w:t>
      </w:r>
    </w:p>
    <w:p>
      <w:pPr>
        <w:pStyle w:val="ListParagraph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Компенсация страховой премии по договору обязательного страхования гражданской ответственности владельцев транспортных средств. </w:t>
      </w:r>
    </w:p>
    <w:p>
      <w:pPr>
        <w:pStyle w:val="ListParagraph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Ежемесячная денежная компенсация затрат на организацию обучения детей-инвалидов по основным общеобразовательным программам на дому. </w:t>
      </w:r>
    </w:p>
    <w:p>
      <w:pPr>
        <w:pStyle w:val="ListParagraph"/>
        <w:spacing w:before="0" w:after="0"/>
        <w:ind w:left="0" w:firstLine="708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ListParagraph"/>
        <w:spacing w:before="0" w:after="0"/>
        <w:ind w:left="0" w:firstLine="708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При условии невысокого уровня доходов граждане, из числа инвалидов вправе претендовать на следующие меры социальной поддержки:</w:t>
      </w:r>
    </w:p>
    <w:p>
      <w:pPr>
        <w:pStyle w:val="ListParagraph"/>
        <w:spacing w:before="0" w:after="0"/>
        <w:ind w:left="0" w:firstLine="708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Определение статуса малоимущего для оказания государственной социальной помощи на основании социального контракта.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Оказание государственной социальной помощи.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Субсидии на оплату жилого помещения и коммунальных услуг.</w:t>
      </w:r>
    </w:p>
    <w:p>
      <w:pPr>
        <w:pStyle w:val="ListParagraph"/>
        <w:spacing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392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e2079e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42500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2079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5749a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8A7FD-21A6-45C4-8181-1747A7F0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LibreOffice/6.0.5.2$Linux_X86_64 LibreOffice_project/00m0$Build-2</Application>
  <Pages>1</Pages>
  <Words>90</Words>
  <Characters>699</Characters>
  <CharactersWithSpaces>782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2021-10-26T13:30:00Z</dcterms:created>
  <dc:creator>user</dc:creator>
  <dc:description/>
  <dc:language>ru-RU</dc:language>
  <cp:lastModifiedBy>EV_ZENINA</cp:lastModifiedBy>
  <cp:lastPrinted>2021-10-27T06:56:00Z</cp:lastPrinted>
  <dcterms:modified xsi:type="dcterms:W3CDTF">2021-10-27T06:57:00Z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